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5E" w:rsidRDefault="004B7F50" w:rsidP="0016542B">
      <w:pPr>
        <w:pStyle w:val="Default"/>
      </w:pPr>
      <w:r w:rsidRPr="004B7F50">
        <w:t>NOUN Exams</w:t>
      </w:r>
    </w:p>
    <w:p w:rsidR="004B7F50" w:rsidRDefault="004B7F50" w:rsidP="0016542B">
      <w:pPr>
        <w:pStyle w:val="Default"/>
      </w:pPr>
    </w:p>
    <w:p w:rsidR="0016542B" w:rsidRDefault="0016542B" w:rsidP="0016542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Which of these years gave birth to Natioal Open University of Nigeria (NOUN)?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Ans:2002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of these are mixed-media courseware in distance education, except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google-hangout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Nigeria public figure that became the first doctoral graduate of Christian Theology in NOUN is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Olushegun Obasanjo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Regional Training and Research Institute for Open and Distance Learning (RETRIDAL) is the brain child of who?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Commonwealth of Learning (COL)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National Open University of Nigeria is the only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mono-mode open and distance learning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but one of these characterised open and distance learning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Non separation of teacher and learner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Technology has contributed all but one of these to distance education.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advancement in student-teacher ratio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Which of these term is not applicable to Fourth generation Distance Education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f-Learning (flexible learning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Fourth generation distance education can be view as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empower phase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Open and distance learning is driven by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technology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but one of these are forms of interractivity in distance education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learner-to –curriculum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not one of the basic requirements of writing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Reconciling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learner is actively engaged in the processing of information, the action is refer to as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>Ans:</w:t>
      </w:r>
      <w:r>
        <w:rPr>
          <w:b/>
          <w:bCs/>
          <w:sz w:val="19"/>
          <w:szCs w:val="19"/>
        </w:rPr>
        <w:t xml:space="preserve">learner-centeredness </w:t>
      </w:r>
    </w:p>
    <w:p w:rsidR="0016542B" w:rsidRDefault="0016542B" w:rsidP="0016542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SQ3R as an acronym for effective and efficient reading strategy, in its full meaning does not include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Ans:scan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but one of these stand as advantages for learning through reading.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>Exploration of intellectual properties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Which of these results in stimulation of imagination and creativity?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Ans:thought idea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greatest stimulator of critical thinking is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Ans:reading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Understanding the relationship between letteres and their sounds is called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Ans:phonics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Ability of an individual to recognize and use individual sounds to create words is called </w:t>
      </w:r>
    </w:p>
    <w:p w:rsidR="0016542B" w:rsidRDefault="0016542B" w:rsidP="0016542B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 xml:space="preserve">Ans: </w:t>
      </w:r>
      <w:r>
        <w:rPr>
          <w:b/>
          <w:bCs/>
          <w:sz w:val="19"/>
          <w:szCs w:val="19"/>
        </w:rPr>
        <w:t xml:space="preserve">Phonemics </w:t>
      </w:r>
    </w:p>
    <w:p w:rsidR="0016542B" w:rsidRDefault="0016542B" w:rsidP="00165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Signs of the following, depict bad reading habits except, </w:t>
      </w:r>
    </w:p>
    <w:p w:rsidR="00B80D3E" w:rsidRDefault="0016542B" w:rsidP="0016542B">
      <w:r>
        <w:rPr>
          <w:b/>
          <w:bCs/>
        </w:rPr>
        <w:t xml:space="preserve">Ans: </w:t>
      </w:r>
      <w:r>
        <w:rPr>
          <w:b/>
          <w:bCs/>
          <w:sz w:val="19"/>
          <w:szCs w:val="19"/>
        </w:rPr>
        <w:t>Visualize what you read</w:t>
      </w:r>
    </w:p>
    <w:sectPr w:rsidR="00B80D3E" w:rsidSect="00B8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20"/>
  <w:characterSpacingControl w:val="doNotCompress"/>
  <w:compat/>
  <w:rsids>
    <w:rsidRoot w:val="0016542B"/>
    <w:rsid w:val="0016542B"/>
    <w:rsid w:val="00364B78"/>
    <w:rsid w:val="00405F8D"/>
    <w:rsid w:val="004B7F50"/>
    <w:rsid w:val="008F552A"/>
    <w:rsid w:val="00AD395E"/>
    <w:rsid w:val="00B80D3E"/>
    <w:rsid w:val="00CA5252"/>
    <w:rsid w:val="00CB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</cp:lastModifiedBy>
  <cp:revision>4</cp:revision>
  <dcterms:created xsi:type="dcterms:W3CDTF">2018-11-04T22:29:00Z</dcterms:created>
  <dcterms:modified xsi:type="dcterms:W3CDTF">2023-08-16T02:04:00Z</dcterms:modified>
</cp:coreProperties>
</file>